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45C6" w:rsidRPr="0028548B" w:rsidRDefault="000C45C6" w:rsidP="000C45C6">
      <w:pPr>
        <w:jc w:val="right"/>
        <w:rPr>
          <w:color w:val="auto"/>
        </w:rPr>
      </w:pPr>
      <w:r w:rsidRPr="0028548B">
        <w:rPr>
          <w:color w:val="auto"/>
        </w:rPr>
        <w:t>Załącznik nr 9</w:t>
      </w:r>
      <w:r w:rsidR="005A59BC" w:rsidRPr="0028548B">
        <w:rPr>
          <w:color w:val="auto"/>
        </w:rPr>
        <w:t>b</w:t>
      </w:r>
      <w:r w:rsidRPr="0028548B">
        <w:rPr>
          <w:color w:val="auto"/>
        </w:rPr>
        <w:t xml:space="preserve"> do Instrukcji</w:t>
      </w:r>
    </w:p>
    <w:p w:rsidR="000C45C6" w:rsidRPr="0028548B" w:rsidRDefault="000C45C6" w:rsidP="000C45C6">
      <w:pPr>
        <w:jc w:val="right"/>
        <w:rPr>
          <w:color w:val="auto"/>
        </w:rPr>
      </w:pPr>
      <w:r w:rsidRPr="0028548B">
        <w:rPr>
          <w:color w:val="auto"/>
        </w:rPr>
        <w:t xml:space="preserve">obsługi praw klienta w zakresie danych osobowych </w:t>
      </w:r>
    </w:p>
    <w:p w:rsidR="000C45C6" w:rsidRPr="0028548B" w:rsidRDefault="000C45C6" w:rsidP="000C45C6">
      <w:pPr>
        <w:jc w:val="right"/>
        <w:rPr>
          <w:color w:val="auto"/>
        </w:rPr>
      </w:pPr>
      <w:r w:rsidRPr="0028548B">
        <w:rPr>
          <w:color w:val="auto"/>
        </w:rPr>
        <w:t>w Mazowieckim Banku Spółdzielczym w Łomiankach</w:t>
      </w:r>
    </w:p>
    <w:p w:rsidR="00F7766B" w:rsidRPr="0028548B" w:rsidRDefault="00F7766B" w:rsidP="00523788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F7766B" w:rsidRPr="0028548B" w:rsidRDefault="00523788">
      <w:pPr>
        <w:spacing w:after="160" w:line="256" w:lineRule="auto"/>
        <w:ind w:left="1312" w:right="2125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54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Informacja o przetwarzaniu danych osobowych dla reprezentanta, pełnomocnika, osoby do kontaktu kontrahenta będącego osobą prawną </w:t>
      </w:r>
      <w:r w:rsidRPr="0028548B"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 </w:t>
      </w:r>
    </w:p>
    <w:p w:rsidR="00523788" w:rsidRPr="0028548B" w:rsidRDefault="00523788" w:rsidP="005237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Administratorem Pani/Pana danych osobowych jest Mazowiecki Bank Spółdzielczy w Łomiankach z siedzibą przy ul. Szpitalnej 8</w:t>
      </w:r>
      <w:r w:rsidR="00D826DF">
        <w:rPr>
          <w:rFonts w:ascii="Times New Roman" w:hAnsi="Times New Roman" w:cs="Times New Roman"/>
          <w:color w:val="auto"/>
          <w:sz w:val="22"/>
        </w:rPr>
        <w:t>,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 05-092 Łomianki, wpisany przez Sąd Rejonowy dla M. St. Warszawy w Warszawie XIV Wydział Gospodarczy Krajowego Rejestru Sądowego do rejestru przedsiębiorców pod numerem KRS 0000126714, NIP 5250006207, REGON 000508566, telefon: 22 768-60-00, email: bank@mbsbank.pl, zwany dalej „Bankiem”. 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W Banku został wyznaczony Inspektor Ochrony Danych, z którym można się skontaktować poprzez adres poczty elektronicznej: iod@mbsbank.pl lub pisemnie (na adres siedziby Banku). Z Inspektorem Ochrony Danych można się kontaktować we wszystkich sprawach dotyczących przetwarzania danych osobowych oraz korzystania z praw związanych z przetwarzaniem danych. 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Pani/Pana dane będą przetwarzane w celach: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zawarcia lub wykonania umów między Bankiem, a podmiotem który </w:t>
      </w:r>
      <w:r w:rsidR="004C1C11" w:rsidRPr="0028548B">
        <w:rPr>
          <w:rFonts w:ascii="Times New Roman" w:hAnsi="Times New Roman" w:cs="Times New Roman"/>
          <w:color w:val="auto"/>
          <w:sz w:val="22"/>
        </w:rPr>
        <w:t xml:space="preserve">Pani/Pan 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reprezentuje lub Pani/Pana mocodawcą – w przypadku pełnomocnictwa, tj. na podstawie prawnie uzasadnionego interesu Banku ‐ art. 6 ust. 1 lit. f Rozporządzenia Parlamentu Europejskiego i Rady (UE) 2016/679 z dnia 27 kwietnia 2016 r. w sprawie ochrony osób fizycznych w związku z przetwarzaniem danych osobowych i w sprawie swobodnego przepływu takich danych oraz uchylenia dyrektywy 95/46/WE (dalej RODO);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ustalenia i dochodzenia własnych roszczeń lub obrony przed zgłoszonymi roszczeniami – podstawą prawną przetwarzania danych osobowych w tym zakresie jest prawnie uzasadniony interes realizowany przez Bank, którym jest obrona interesów Banku, tj. art. 6 ust. 1 lit. f RODO;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realizacji obowiązków Banku wynikających z obowiązujących przepisów prawa, m.in. przepisów dotyczących rachunkowości i spraw podatkowych, przepisów ustawy o przeciwdziałania praniu pieniędzy i finansowania terroryzmu – podstawą prawną przetwarzania danych osobowych w tym zakresie są obowiązujące akty prawne oraz art. 6 ust. 1 lit. c RODO</w:t>
      </w:r>
      <w:r w:rsidR="004C1C11" w:rsidRPr="0028548B">
        <w:rPr>
          <w:rFonts w:ascii="Times New Roman" w:hAnsi="Times New Roman" w:cs="Times New Roman"/>
          <w:color w:val="auto"/>
          <w:sz w:val="22"/>
        </w:rPr>
        <w:t>.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Pani/Pana dane osobowe Bank pozyskuje bezpośrednio od Pani/Pana lub od Pani/Pana mocodawcy lub podmiotu, który Pani/Pan reprezentuje. 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Bank przetwarza następujące kategorie danych: 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dane identyfikujące (np. imię, nazwisko, PESEL, seria i nr dowodu osobistego lub innego dowodu tożsamości); </w:t>
      </w:r>
    </w:p>
    <w:p w:rsidR="00523788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dane kontaktowe (np. adres zameldowania, adres zamieszkania, adres do kontaktu, telefon, e‐mail);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dane audiowizualne (np. nagrania rozmów). 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Bank przechowuje Pani/Pana dane przez następujący czas: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niezbędny do zawarcia lub wykonania umów między Bankiem a podmiotem który </w:t>
      </w:r>
      <w:r w:rsidR="004C1C11" w:rsidRPr="0028548B">
        <w:rPr>
          <w:rFonts w:ascii="Times New Roman" w:hAnsi="Times New Roman" w:cs="Times New Roman"/>
          <w:color w:val="auto"/>
          <w:sz w:val="22"/>
        </w:rPr>
        <w:t xml:space="preserve">Pani/Pan 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reprezentuje, w przypadku występowania wobec Banku na podstawie pełnomocnictwa, w okresie obowiązywania pełnomocnictwa;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w zakresie danych niezbędnych do ustalenia i dochodzenia własnych roszczeń przez Bank lub obrony przed zgłoszonymi roszczeniami – do momentu przedawnienia potencjalnych roszczeń wynikających z umowy lub z innego tytułu pozostającego w związku z zawartą umową z Pani/Pana mocodawcą/ osobą, którą Pani/Pan reprezentuje; 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w zakresie danych niezbędnych do wypełnienia obowiązków Banku wynikających z obowiązujących przepisów prawa – przez okres, w jakim przepisy prawa nakazują Bankowi przechowywanie dokumentacji lub wypełnianie względem Pani/Pana mocodawcy lub osoby, którą Pani/Pan reprezentuje, w szczególności: </w:t>
      </w:r>
    </w:p>
    <w:p w:rsidR="00F7766B" w:rsidRPr="0028548B" w:rsidRDefault="00523788">
      <w:pPr>
        <w:numPr>
          <w:ilvl w:val="2"/>
          <w:numId w:val="1"/>
        </w:numPr>
        <w:ind w:right="1030" w:hanging="36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dane przetwarzane na podstawie przepisów o rachunkowości – przez okres 5 lat licząc od końca roku kalendarzowego, w którym transakcje, operacje i toczące się postępowanie w tym zakresie zostało zakończone, spłacone, rozliczone lub przedawnione; </w:t>
      </w:r>
    </w:p>
    <w:p w:rsidR="00F7766B" w:rsidRPr="0028548B" w:rsidRDefault="00523788">
      <w:pPr>
        <w:numPr>
          <w:ilvl w:val="2"/>
          <w:numId w:val="1"/>
        </w:numPr>
        <w:ind w:right="1030" w:hanging="36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dane przetwarzane w celach wynikających z przepisów dotyczących spraw podatkowych – przez okres 5 lat licząc od końca roku kalendarzowego, w którym upłynął termin płatności podatku; </w:t>
      </w:r>
    </w:p>
    <w:p w:rsidR="00F7766B" w:rsidRPr="0028548B" w:rsidRDefault="00523788">
      <w:pPr>
        <w:numPr>
          <w:ilvl w:val="2"/>
          <w:numId w:val="1"/>
        </w:numPr>
        <w:ind w:right="1030" w:hanging="36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danych związanych z przeciwdziałaniem praniu pieniędzy i finansowaniu terroryzmu – przez okres 5 lat od pierwszego dnia roku następującego po roku, w którym zakończono stosunki gospodarcze z klientem lub w którym przeprowadzono transakcje okazjonalne, tj. nie związane z wykonywaniem zawartych umów, np. rachunku, kredytu; </w:t>
      </w:r>
    </w:p>
    <w:p w:rsidR="00F7766B" w:rsidRPr="0028548B" w:rsidRDefault="00523788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w zakresie danych przetwarzanych w celach statystycznych i raportowania wewnętrznego – do czasu wypełnienia prawnie uzasadnionych interesów Banku stanowiących podstawę tego przetwarzania lub do czasu wniesienia przez Panią/Pana sprzeciwu</w:t>
      </w:r>
      <w:r w:rsidR="004C1C11" w:rsidRPr="0028548B">
        <w:rPr>
          <w:rFonts w:ascii="Times New Roman" w:hAnsi="Times New Roman" w:cs="Times New Roman"/>
          <w:color w:val="auto"/>
          <w:sz w:val="22"/>
        </w:rPr>
        <w:t>.</w:t>
      </w:r>
    </w:p>
    <w:p w:rsidR="00F7766B" w:rsidRPr="0028548B" w:rsidRDefault="00523788" w:rsidP="004C1C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Pani/Pana dane osobowe są przekazywane następującym odbiorcom danych: </w:t>
      </w:r>
    </w:p>
    <w:p w:rsidR="00F7766B" w:rsidRPr="0028548B" w:rsidRDefault="00523788" w:rsidP="002F50A2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podmiotom przetwarzającym Pani/Pana dane osobowe w imieniu Banku, na podstawie zawartej z Bankiem umowy powierzenia przetwarzania danych osobowych (tzw. podmiotom przetwarzającym), np. świadczącym usługi z zakresu teleinformatyki, których lista jest dostępna w placówkach Banku; </w:t>
      </w:r>
    </w:p>
    <w:p w:rsidR="00F7766B" w:rsidRPr="0028548B" w:rsidRDefault="00523788" w:rsidP="002F50A2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podmiotom świadczącym usługi wspierające prowadzenie działalności Banku, np. rzeczoznawcom majątkowym, firmom windykacyjnym, kancelariom prawnym; </w:t>
      </w:r>
    </w:p>
    <w:p w:rsidR="00F7766B" w:rsidRPr="0028548B" w:rsidRDefault="00523788" w:rsidP="002F50A2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podmiotom uprawnionym do uzyskania danych na podstawie obowiązujących przepisów prawa, w tym Komisji Nadzoru Finansowego, Bankowemu Funduszowi Gwarancyjnemu, Ministerstwu Finansów, Spółdzielni Systemu Ochrony Zrzeszenia BPS, </w:t>
      </w:r>
      <w:r w:rsidR="004C1C11" w:rsidRPr="0028548B">
        <w:rPr>
          <w:rFonts w:ascii="Times New Roman" w:hAnsi="Times New Roman" w:cs="Times New Roman"/>
          <w:color w:val="auto"/>
          <w:sz w:val="22"/>
        </w:rPr>
        <w:t>itp.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; </w:t>
      </w:r>
    </w:p>
    <w:p w:rsidR="00F7766B" w:rsidRPr="0028548B" w:rsidRDefault="00523788" w:rsidP="002F50A2">
      <w:pPr>
        <w:numPr>
          <w:ilvl w:val="1"/>
          <w:numId w:val="1"/>
        </w:numPr>
        <w:ind w:right="1030" w:hanging="566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uprawnionym instytucjom z uwagi na finansowanie umowy ze środków publicznych – np. Bankowi Gospodarstwa Krajowego, funduszowi poręczeniowemu – w przypadku, gdy kredyt zostanie objęty poręczeniem</w:t>
      </w:r>
      <w:r w:rsidR="004C1C11" w:rsidRPr="0028548B">
        <w:rPr>
          <w:rFonts w:ascii="Times New Roman" w:hAnsi="Times New Roman" w:cs="Times New Roman"/>
          <w:color w:val="auto"/>
          <w:sz w:val="22"/>
        </w:rPr>
        <w:t>.</w:t>
      </w:r>
    </w:p>
    <w:p w:rsidR="00F7766B" w:rsidRPr="0028548B" w:rsidRDefault="00523788">
      <w:pPr>
        <w:numPr>
          <w:ilvl w:val="0"/>
          <w:numId w:val="1"/>
        </w:numPr>
        <w:ind w:left="644" w:right="1030" w:hanging="502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>Przysługuje Pani/Pan</w:t>
      </w:r>
      <w:r w:rsidR="004C1C11" w:rsidRPr="0028548B">
        <w:rPr>
          <w:rFonts w:ascii="Times New Roman" w:hAnsi="Times New Roman" w:cs="Times New Roman"/>
          <w:color w:val="auto"/>
          <w:sz w:val="22"/>
        </w:rPr>
        <w:t>u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 prawo do dostępu do danych osobowych, które Pani/Pana dotyczą, żądania ich sprostowania, usunięcia, ograniczenia ich przetwarzania lub przeniesienia danych, w tym przypadku w zakresie, w jakim Pani/Pana dane osobowe są przetwarzane w celu zawarcia i wykonania umowy bezpośrednio z Panią/Panem lub przetwarzane na podstawie zgody. W zakresie w jakim podstawą przetwarzania Pani/Pana danych osobowych jest przesłanka prawnie uzasadnionego interesu Banku, przysługuje Pani/Panu prawo wniesienia sprzeciwu wobec przetwarzania Pani/Pana danych osobowych. </w:t>
      </w:r>
    </w:p>
    <w:p w:rsidR="00F7766B" w:rsidRPr="0028548B" w:rsidRDefault="004C1C11" w:rsidP="0028548B">
      <w:pPr>
        <w:ind w:right="103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9. 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W zakresie, w jakim podstawą przetwarzania Pani/Pana danych osobowych jest zgoda, ma Pani/Pan prawo jej wycofania. Wycofanie zgody nie ma wpływu na zgodność przetwarzania, którego dokonano na podstawie zgody przed jej wycofaniem. </w:t>
      </w:r>
    </w:p>
    <w:p w:rsidR="00F7766B" w:rsidRPr="0028548B" w:rsidRDefault="004C1C11" w:rsidP="0028548B">
      <w:pPr>
        <w:ind w:right="103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10. </w:t>
      </w:r>
      <w:r w:rsidR="00523788" w:rsidRPr="0028548B">
        <w:rPr>
          <w:rFonts w:ascii="Times New Roman" w:hAnsi="Times New Roman" w:cs="Times New Roman"/>
          <w:color w:val="auto"/>
          <w:sz w:val="22"/>
        </w:rPr>
        <w:t>W przypadku</w:t>
      </w:r>
      <w:r w:rsidRPr="0028548B">
        <w:rPr>
          <w:rFonts w:ascii="Times New Roman" w:hAnsi="Times New Roman" w:cs="Times New Roman"/>
          <w:color w:val="auto"/>
          <w:sz w:val="22"/>
        </w:rPr>
        <w:t>,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 gdy uzna Pani/Pan, że Pani/Pana dane osobowe są przetwarzane niezgodnie z prawem, ma 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Pani/Pan 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prawo do wniesienia skargi do organu nadzorczego, tj. Prezesa Urzędu Ochrony Danych Osobowych. </w:t>
      </w:r>
    </w:p>
    <w:p w:rsidR="00F7766B" w:rsidRPr="0028548B" w:rsidRDefault="004C1C11" w:rsidP="0028548B">
      <w:pPr>
        <w:spacing w:after="53"/>
        <w:ind w:right="103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11. 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Podanie przez </w:t>
      </w:r>
      <w:r w:rsidRPr="0028548B">
        <w:rPr>
          <w:rFonts w:ascii="Times New Roman" w:hAnsi="Times New Roman" w:cs="Times New Roman"/>
          <w:color w:val="auto"/>
          <w:sz w:val="22"/>
        </w:rPr>
        <w:t xml:space="preserve">Panią/Pana 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danych osobowych jest dobrowolne, jednakże jest warunkiem zawarcia umowy z Bankiem. </w:t>
      </w:r>
    </w:p>
    <w:p w:rsidR="00F7766B" w:rsidRPr="0028548B" w:rsidRDefault="004C1C11" w:rsidP="0028548B">
      <w:pPr>
        <w:ind w:right="103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12. </w:t>
      </w:r>
      <w:r w:rsidR="00523788" w:rsidRPr="0028548B">
        <w:rPr>
          <w:rFonts w:ascii="Times New Roman" w:hAnsi="Times New Roman" w:cs="Times New Roman"/>
          <w:color w:val="auto"/>
          <w:sz w:val="22"/>
        </w:rPr>
        <w:t>Pozostałe informacje dotyczące przetwarzania danych osobowych przez Bank, w tym dotyczące m.in. Pani/Pana praw wynikających z RODO, sposobu realizacji tych praw, dostępne są na stronie internetowej Banku: www.mbsbank.pl</w:t>
      </w:r>
      <w:r w:rsidRPr="0028548B">
        <w:rPr>
          <w:rFonts w:ascii="Times New Roman" w:hAnsi="Times New Roman" w:cs="Times New Roman"/>
          <w:color w:val="auto"/>
          <w:sz w:val="22"/>
        </w:rPr>
        <w:t>/rodo</w:t>
      </w:r>
      <w:r w:rsidR="00523788" w:rsidRPr="0028548B">
        <w:rPr>
          <w:rFonts w:ascii="Times New Roman" w:hAnsi="Times New Roman" w:cs="Times New Roman"/>
          <w:color w:val="auto"/>
          <w:sz w:val="22"/>
        </w:rPr>
        <w:t xml:space="preserve">, a także w placówkach Banku wymienionych na tej stronie internetowej Banku.  </w:t>
      </w:r>
      <w:r w:rsidR="00523788" w:rsidRPr="0028548B">
        <w:rPr>
          <w:rFonts w:ascii="Times New Roman" w:eastAsia="Verdana" w:hAnsi="Times New Roman" w:cs="Times New Roman"/>
          <w:color w:val="auto"/>
          <w:sz w:val="22"/>
        </w:rPr>
        <w:t xml:space="preserve"> </w:t>
      </w:r>
    </w:p>
    <w:p w:rsidR="004C1C11" w:rsidRPr="0028548B" w:rsidRDefault="00523788" w:rsidP="004C1C11">
      <w:pPr>
        <w:spacing w:after="159" w:line="259" w:lineRule="auto"/>
        <w:ind w:left="862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eastAsia="Arial" w:hAnsi="Times New Roman" w:cs="Times New Roman"/>
          <w:b/>
          <w:i/>
          <w:color w:val="auto"/>
          <w:sz w:val="22"/>
        </w:rPr>
        <w:t xml:space="preserve"> </w:t>
      </w:r>
    </w:p>
    <w:p w:rsidR="004C1C11" w:rsidRPr="0028548B" w:rsidRDefault="004C1C11" w:rsidP="004C1C11">
      <w:pPr>
        <w:spacing w:after="159" w:line="259" w:lineRule="auto"/>
        <w:ind w:left="862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:rsidR="000C45C6" w:rsidRPr="0028548B" w:rsidRDefault="000C45C6" w:rsidP="004C1C11">
      <w:pPr>
        <w:spacing w:after="159" w:line="259" w:lineRule="auto"/>
        <w:ind w:left="862" w:right="0" w:firstLine="0"/>
        <w:jc w:val="left"/>
        <w:rPr>
          <w:rFonts w:ascii="Times New Roman" w:hAnsi="Times New Roman" w:cs="Times New Roman"/>
          <w:color w:val="auto"/>
          <w:sz w:val="22"/>
        </w:rPr>
      </w:pPr>
    </w:p>
    <w:p w:rsidR="00F7766B" w:rsidRPr="0028548B" w:rsidRDefault="00523788">
      <w:pPr>
        <w:spacing w:after="158" w:line="259" w:lineRule="auto"/>
        <w:ind w:left="676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eastAsia="Arial" w:hAnsi="Times New Roman" w:cs="Times New Roman"/>
          <w:b/>
          <w:i/>
          <w:color w:val="auto"/>
          <w:sz w:val="22"/>
        </w:rPr>
        <w:t xml:space="preserve">Oświadczam, że zapoznałem / zapoznałam się z treścią Informacji o przetwarzaniu danych osobowych. </w:t>
      </w:r>
    </w:p>
    <w:p w:rsidR="00F7766B" w:rsidRPr="0028548B" w:rsidRDefault="00523788">
      <w:pPr>
        <w:spacing w:after="175" w:line="259" w:lineRule="auto"/>
        <w:ind w:left="862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eastAsia="Arial" w:hAnsi="Times New Roman" w:cs="Times New Roman"/>
          <w:color w:val="auto"/>
          <w:sz w:val="22"/>
        </w:rPr>
        <w:t xml:space="preserve"> </w:t>
      </w:r>
    </w:p>
    <w:p w:rsidR="00F7766B" w:rsidRPr="0028548B" w:rsidRDefault="00523788">
      <w:pPr>
        <w:tabs>
          <w:tab w:val="center" w:pos="2750"/>
          <w:tab w:val="right" w:pos="10258"/>
        </w:tabs>
        <w:spacing w:after="189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ab/>
        <w:t>_________________________________________</w:t>
      </w:r>
      <w:r w:rsidRPr="0028548B">
        <w:rPr>
          <w:rFonts w:ascii="Times New Roman" w:eastAsia="Times New Roman" w:hAnsi="Times New Roman" w:cs="Times New Roman"/>
          <w:color w:val="auto"/>
          <w:sz w:val="22"/>
        </w:rPr>
        <w:t xml:space="preserve"> </w:t>
      </w:r>
      <w:r w:rsidRPr="0028548B">
        <w:rPr>
          <w:rFonts w:ascii="Times New Roman" w:eastAsia="Times New Roman" w:hAnsi="Times New Roman" w:cs="Times New Roman"/>
          <w:color w:val="auto"/>
          <w:sz w:val="22"/>
        </w:rPr>
        <w:tab/>
      </w:r>
      <w:r w:rsidRPr="0028548B">
        <w:rPr>
          <w:rFonts w:ascii="Times New Roman" w:hAnsi="Times New Roman" w:cs="Times New Roman"/>
          <w:color w:val="auto"/>
          <w:sz w:val="22"/>
        </w:rPr>
        <w:t>_______________________________________________</w:t>
      </w:r>
    </w:p>
    <w:p w:rsidR="00F7766B" w:rsidRPr="0028548B" w:rsidRDefault="00523788">
      <w:pPr>
        <w:tabs>
          <w:tab w:val="center" w:pos="2749"/>
          <w:tab w:val="center" w:pos="7918"/>
        </w:tabs>
        <w:spacing w:after="413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ab/>
        <w:t xml:space="preserve">(miejscowość, data) </w:t>
      </w:r>
      <w:r w:rsidRPr="0028548B">
        <w:rPr>
          <w:rFonts w:ascii="Times New Roman" w:hAnsi="Times New Roman" w:cs="Times New Roman"/>
          <w:color w:val="auto"/>
          <w:sz w:val="22"/>
        </w:rPr>
        <w:tab/>
        <w:t>(podpis osoby przyjmującej informację)</w:t>
      </w:r>
    </w:p>
    <w:p w:rsidR="002F50A2" w:rsidRPr="0028548B" w:rsidRDefault="002F50A2">
      <w:pPr>
        <w:spacing w:after="165"/>
        <w:ind w:left="862" w:right="1030" w:firstLine="0"/>
        <w:rPr>
          <w:rFonts w:ascii="Times New Roman" w:hAnsi="Times New Roman" w:cs="Times New Roman"/>
          <w:color w:val="auto"/>
          <w:sz w:val="22"/>
        </w:rPr>
      </w:pPr>
    </w:p>
    <w:p w:rsidR="002F50A2" w:rsidRPr="0028548B" w:rsidRDefault="002F50A2">
      <w:pPr>
        <w:spacing w:after="165"/>
        <w:ind w:left="862" w:right="1030" w:firstLine="0"/>
        <w:rPr>
          <w:rFonts w:ascii="Times New Roman" w:hAnsi="Times New Roman" w:cs="Times New Roman"/>
          <w:color w:val="auto"/>
          <w:sz w:val="22"/>
        </w:rPr>
      </w:pPr>
    </w:p>
    <w:p w:rsidR="00F7766B" w:rsidRPr="0028548B" w:rsidRDefault="00523788">
      <w:pPr>
        <w:spacing w:after="165"/>
        <w:ind w:left="862" w:right="1030" w:firstLine="0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hAnsi="Times New Roman" w:cs="Times New Roman"/>
          <w:color w:val="auto"/>
          <w:sz w:val="22"/>
        </w:rPr>
        <w:t xml:space="preserve">________________________________________ </w:t>
      </w:r>
    </w:p>
    <w:p w:rsidR="00F7766B" w:rsidRPr="0028548B" w:rsidRDefault="00523788" w:rsidP="00523788">
      <w:pPr>
        <w:spacing w:after="193" w:line="259" w:lineRule="auto"/>
        <w:ind w:left="862" w:right="0" w:firstLine="0"/>
        <w:jc w:val="left"/>
        <w:rPr>
          <w:rFonts w:ascii="Times New Roman" w:hAnsi="Times New Roman" w:cs="Times New Roman"/>
          <w:color w:val="auto"/>
          <w:sz w:val="22"/>
        </w:rPr>
      </w:pPr>
      <w:r w:rsidRPr="0028548B">
        <w:rPr>
          <w:rFonts w:ascii="Times New Roman" w:eastAsia="Arial" w:hAnsi="Times New Roman" w:cs="Times New Roman"/>
          <w:i/>
          <w:color w:val="auto"/>
          <w:sz w:val="22"/>
        </w:rPr>
        <w:t xml:space="preserve">           Pieczątka i Podpis pracownika Banku </w:t>
      </w:r>
    </w:p>
    <w:sectPr w:rsidR="00F7766B" w:rsidRPr="0028548B">
      <w:pgSz w:w="11900" w:h="16840"/>
      <w:pgMar w:top="1456" w:right="367" w:bottom="163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856F6"/>
    <w:multiLevelType w:val="hybridMultilevel"/>
    <w:tmpl w:val="F0602498"/>
    <w:lvl w:ilvl="0" w:tplc="3F40D37E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E07D6">
      <w:start w:val="1"/>
      <w:numFmt w:val="decimal"/>
      <w:lvlText w:val="%2)"/>
      <w:lvlJc w:val="left"/>
      <w:pPr>
        <w:ind w:left="98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A897B0">
      <w:start w:val="1"/>
      <w:numFmt w:val="lowerLetter"/>
      <w:lvlText w:val="%3)"/>
      <w:lvlJc w:val="left"/>
      <w:pPr>
        <w:ind w:left="113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6B704">
      <w:start w:val="1"/>
      <w:numFmt w:val="decimal"/>
      <w:lvlText w:val="%4"/>
      <w:lvlJc w:val="left"/>
      <w:pPr>
        <w:ind w:left="1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28BA62">
      <w:start w:val="1"/>
      <w:numFmt w:val="lowerLetter"/>
      <w:lvlText w:val="%5"/>
      <w:lvlJc w:val="left"/>
      <w:pPr>
        <w:ind w:left="2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A5EF8">
      <w:start w:val="1"/>
      <w:numFmt w:val="lowerRoman"/>
      <w:lvlText w:val="%6"/>
      <w:lvlJc w:val="left"/>
      <w:pPr>
        <w:ind w:left="3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3A5FA0">
      <w:start w:val="1"/>
      <w:numFmt w:val="decimal"/>
      <w:lvlText w:val="%7"/>
      <w:lvlJc w:val="left"/>
      <w:pPr>
        <w:ind w:left="3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E6A8B2">
      <w:start w:val="1"/>
      <w:numFmt w:val="lowerLetter"/>
      <w:lvlText w:val="%8"/>
      <w:lvlJc w:val="left"/>
      <w:pPr>
        <w:ind w:left="4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3072">
      <w:start w:val="1"/>
      <w:numFmt w:val="lowerRoman"/>
      <w:lvlText w:val="%9"/>
      <w:lvlJc w:val="left"/>
      <w:pPr>
        <w:ind w:left="5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181192"/>
    <w:multiLevelType w:val="hybridMultilevel"/>
    <w:tmpl w:val="726AAED0"/>
    <w:lvl w:ilvl="0" w:tplc="0B60E11C">
      <w:start w:val="10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/>
        <w:dstrike w:val="0"/>
        <w:color w:val="00B05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2E500A">
      <w:start w:val="1"/>
      <w:numFmt w:val="lowerLetter"/>
      <w:lvlText w:val="%2"/>
      <w:lvlJc w:val="left"/>
      <w:pPr>
        <w:ind w:left="1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8EF222">
      <w:start w:val="1"/>
      <w:numFmt w:val="lowerRoman"/>
      <w:lvlText w:val="%3"/>
      <w:lvlJc w:val="left"/>
      <w:pPr>
        <w:ind w:left="1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03312">
      <w:start w:val="1"/>
      <w:numFmt w:val="decimal"/>
      <w:lvlText w:val="%4"/>
      <w:lvlJc w:val="left"/>
      <w:pPr>
        <w:ind w:left="2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3EF15E">
      <w:start w:val="1"/>
      <w:numFmt w:val="lowerLetter"/>
      <w:lvlText w:val="%5"/>
      <w:lvlJc w:val="left"/>
      <w:pPr>
        <w:ind w:left="3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6733E">
      <w:start w:val="1"/>
      <w:numFmt w:val="lowerRoman"/>
      <w:lvlText w:val="%6"/>
      <w:lvlJc w:val="left"/>
      <w:pPr>
        <w:ind w:left="4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EA1364">
      <w:start w:val="1"/>
      <w:numFmt w:val="decimal"/>
      <w:lvlText w:val="%7"/>
      <w:lvlJc w:val="left"/>
      <w:pPr>
        <w:ind w:left="4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58B8A0">
      <w:start w:val="1"/>
      <w:numFmt w:val="lowerLetter"/>
      <w:lvlText w:val="%8"/>
      <w:lvlJc w:val="left"/>
      <w:pPr>
        <w:ind w:left="5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BC334E">
      <w:start w:val="1"/>
      <w:numFmt w:val="lowerRoman"/>
      <w:lvlText w:val="%9"/>
      <w:lvlJc w:val="left"/>
      <w:pPr>
        <w:ind w:left="6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02325F"/>
    <w:multiLevelType w:val="hybridMultilevel"/>
    <w:tmpl w:val="693A5DD6"/>
    <w:lvl w:ilvl="0" w:tplc="75607C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B6AC8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68EEA">
      <w:start w:val="1"/>
      <w:numFmt w:val="decimal"/>
      <w:lvlRestart w:val="0"/>
      <w:lvlText w:val="%3)"/>
      <w:lvlJc w:val="left"/>
      <w:pPr>
        <w:ind w:left="851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D45D02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2AF2AA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A448C2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AB54E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0C5B9C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A0AD0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1476237">
    <w:abstractNumId w:val="0"/>
  </w:num>
  <w:num w:numId="2" w16cid:durableId="418135426">
    <w:abstractNumId w:val="2"/>
  </w:num>
  <w:num w:numId="3" w16cid:durableId="1154493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6B"/>
    <w:rsid w:val="000C45C6"/>
    <w:rsid w:val="0027423A"/>
    <w:rsid w:val="0028548B"/>
    <w:rsid w:val="002F50A2"/>
    <w:rsid w:val="00364DB7"/>
    <w:rsid w:val="004B166C"/>
    <w:rsid w:val="004C1C11"/>
    <w:rsid w:val="005222FB"/>
    <w:rsid w:val="00523788"/>
    <w:rsid w:val="005A59BC"/>
    <w:rsid w:val="00706426"/>
    <w:rsid w:val="00725A5C"/>
    <w:rsid w:val="00C529AD"/>
    <w:rsid w:val="00D33F60"/>
    <w:rsid w:val="00D826DF"/>
    <w:rsid w:val="00D92B43"/>
    <w:rsid w:val="00F7766B"/>
    <w:rsid w:val="00FD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185E0"/>
  <w15:docId w15:val="{CF9AB6F7-4B75-4CFF-9FBF-67D63F16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9" w:lineRule="auto"/>
      <w:ind w:left="512" w:right="1043" w:hanging="37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788"/>
    <w:pPr>
      <w:ind w:left="720"/>
      <w:contextualSpacing/>
    </w:pPr>
  </w:style>
  <w:style w:type="paragraph" w:styleId="Poprawka">
    <w:name w:val="Revision"/>
    <w:hidden/>
    <w:uiPriority w:val="99"/>
    <w:semiHidden/>
    <w:rsid w:val="00D826DF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Zał. 21 - Wzory klauzul informacyjnych oraz klazul zgód marketingowych.docx</dc:title>
  <dc:subject/>
  <dc:creator>sd</dc:creator>
  <cp:keywords/>
  <cp:lastModifiedBy>Marcin Franczewski</cp:lastModifiedBy>
  <cp:revision>1</cp:revision>
  <dcterms:created xsi:type="dcterms:W3CDTF">2023-08-01T13:07:00Z</dcterms:created>
  <dcterms:modified xsi:type="dcterms:W3CDTF">2023-08-01T13:07:00Z</dcterms:modified>
</cp:coreProperties>
</file>